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C11" w:rsidRDefault="007D7EC1">
      <w:pPr>
        <w:jc w:val="center"/>
      </w:pPr>
      <w:bookmarkStart w:id="0" w:name="_GoBack"/>
      <w:bookmarkEnd w:id="0"/>
      <w:r>
        <w:t>Massachusetts Library Association (MLA)</w:t>
      </w:r>
    </w:p>
    <w:p w:rsidR="00B55C11" w:rsidRDefault="007D7EC1">
      <w:pPr>
        <w:jc w:val="center"/>
      </w:pPr>
      <w:r>
        <w:t>Reference User Services Section (RUSS)</w:t>
      </w:r>
    </w:p>
    <w:p w:rsidR="00B55C11" w:rsidRDefault="007D7EC1">
      <w:pPr>
        <w:jc w:val="center"/>
      </w:pPr>
      <w:r>
        <w:t>September 24, 2015</w:t>
      </w:r>
    </w:p>
    <w:p w:rsidR="00B55C11" w:rsidRDefault="007D7EC1">
      <w:pPr>
        <w:jc w:val="center"/>
      </w:pPr>
      <w:r>
        <w:t>Worcester Public Library</w:t>
      </w:r>
    </w:p>
    <w:p w:rsidR="00B55C11" w:rsidRDefault="00B55C11"/>
    <w:p w:rsidR="00B55C11" w:rsidRDefault="007D7EC1">
      <w:r>
        <w:t xml:space="preserve">In attendance: </w:t>
      </w:r>
      <w:r>
        <w:rPr>
          <w:b/>
        </w:rPr>
        <w:t xml:space="preserve">In person: </w:t>
      </w:r>
      <w:r>
        <w:t xml:space="preserve"> Pingsheng Chen (Chair, Worcester Public Library), Laura Bernheim (Secretary, Waltham Public Library), Anna Popp (Massachusetts Library System (MLS) Representative), Lorraine Barry (Reading Public Library), Cynthia Bermudez (Worcester Public Library), Paula </w:t>
      </w:r>
      <w:proofErr w:type="spellStart"/>
      <w:r>
        <w:t>Korstvedt</w:t>
      </w:r>
      <w:proofErr w:type="spellEnd"/>
      <w:r>
        <w:t xml:space="preserve"> (Worcester Public Library), Cara Young (Worcester Public Library), Molly </w:t>
      </w:r>
      <w:proofErr w:type="spellStart"/>
      <w:r>
        <w:t>Riportella</w:t>
      </w:r>
      <w:proofErr w:type="spellEnd"/>
      <w:r>
        <w:t xml:space="preserve"> (Westwood Public Library), Joanne </w:t>
      </w:r>
      <w:proofErr w:type="spellStart"/>
      <w:r>
        <w:t>Szelag</w:t>
      </w:r>
      <w:proofErr w:type="spellEnd"/>
      <w:r>
        <w:t xml:space="preserve"> (Palmer Public Library) </w:t>
      </w:r>
      <w:r>
        <w:rPr>
          <w:b/>
        </w:rPr>
        <w:t xml:space="preserve">On the Phone: </w:t>
      </w:r>
      <w:r>
        <w:t xml:space="preserve">Gianna Gifford (Boston Public Library), Xuan Pang (University of Massachusetts/Boston), Karen </w:t>
      </w:r>
      <w:proofErr w:type="spellStart"/>
      <w:r>
        <w:t>Delorey</w:t>
      </w:r>
      <w:proofErr w:type="spellEnd"/>
      <w:r>
        <w:t xml:space="preserve"> (Massachusetts Bay Community College)</w:t>
      </w:r>
    </w:p>
    <w:p w:rsidR="00B55C11" w:rsidRDefault="00B55C11"/>
    <w:p w:rsidR="00B55C11" w:rsidRDefault="007D7EC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Introductions</w:t>
      </w:r>
    </w:p>
    <w:p w:rsidR="00B55C11" w:rsidRDefault="007D7EC1">
      <w:pPr>
        <w:numPr>
          <w:ilvl w:val="1"/>
          <w:numId w:val="3"/>
        </w:numPr>
        <w:ind w:hanging="360"/>
        <w:contextualSpacing/>
      </w:pPr>
      <w:r>
        <w:t>Chair, Pingsheng Chen, called the meeting to order, and attendees introduced themselves.</w:t>
      </w:r>
    </w:p>
    <w:p w:rsidR="00B55C11" w:rsidRDefault="00B55C11"/>
    <w:p w:rsidR="00B55C11" w:rsidRDefault="007D7EC1">
      <w:r>
        <w:rPr>
          <w:b/>
        </w:rPr>
        <w:t>II. Goals for the Section</w:t>
      </w:r>
    </w:p>
    <w:p w:rsidR="00B55C11" w:rsidRDefault="007D7EC1">
      <w:pPr>
        <w:numPr>
          <w:ilvl w:val="0"/>
          <w:numId w:val="5"/>
        </w:numPr>
        <w:ind w:hanging="360"/>
        <w:contextualSpacing/>
      </w:pPr>
      <w:r>
        <w:t>Anna Popp led a discussion asking attendees what they would like the association to accomplish.</w:t>
      </w:r>
    </w:p>
    <w:p w:rsidR="00B55C11" w:rsidRDefault="007D7EC1">
      <w:pPr>
        <w:numPr>
          <w:ilvl w:val="0"/>
          <w:numId w:val="6"/>
        </w:numPr>
        <w:ind w:hanging="360"/>
        <w:contextualSpacing/>
      </w:pPr>
      <w:r>
        <w:t>Opportunity to Share and Network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>This would present an opportunity to hear from libraries dealing with similar situations.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>Hear from libraries such as Boston Public Library about what they have to offer, such as online resources.  They also are forming a Homelessness Working Group and working on a resource guide for other libraries.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>Xuan Pang mentioned that she would like to seek collaboration and partnership on projects.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 xml:space="preserve">Karen </w:t>
      </w:r>
      <w:proofErr w:type="spellStart"/>
      <w:r>
        <w:t>Delorey</w:t>
      </w:r>
      <w:proofErr w:type="spellEnd"/>
      <w:r>
        <w:t xml:space="preserve"> mentioned that there was an opportunity to help each other deliver access.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 xml:space="preserve">Collaboration between public and academic libraries is important when it comes to working with distance learning students.  </w:t>
      </w:r>
    </w:p>
    <w:p w:rsidR="00B55C11" w:rsidRDefault="007D7EC1">
      <w:pPr>
        <w:numPr>
          <w:ilvl w:val="1"/>
          <w:numId w:val="6"/>
        </w:numPr>
        <w:ind w:hanging="360"/>
        <w:contextualSpacing/>
      </w:pPr>
      <w:r>
        <w:t>Members would like to see more exploration of new trends in libraries.</w:t>
      </w:r>
    </w:p>
    <w:p w:rsidR="00B55C11" w:rsidRDefault="007D7EC1">
      <w:pPr>
        <w:ind w:left="720"/>
      </w:pPr>
      <w:r>
        <w:t>2. Increase visibility of reference and user librarians.</w:t>
      </w:r>
    </w:p>
    <w:p w:rsidR="00B55C11" w:rsidRDefault="007D7EC1">
      <w:pPr>
        <w:numPr>
          <w:ilvl w:val="0"/>
          <w:numId w:val="13"/>
        </w:numPr>
        <w:ind w:hanging="360"/>
        <w:contextualSpacing/>
      </w:pPr>
      <w:r>
        <w:t>Increased education to library staff members and patrons alike about the changing role of reference librarians.</w:t>
      </w:r>
    </w:p>
    <w:p w:rsidR="00B55C11" w:rsidRDefault="007D7EC1">
      <w:pPr>
        <w:numPr>
          <w:ilvl w:val="0"/>
          <w:numId w:val="13"/>
        </w:numPr>
        <w:ind w:hanging="360"/>
        <w:contextualSpacing/>
      </w:pPr>
      <w:r>
        <w:t>Increased advocacy.</w:t>
      </w:r>
    </w:p>
    <w:p w:rsidR="00B55C11" w:rsidRDefault="007D7EC1">
      <w:pPr>
        <w:numPr>
          <w:ilvl w:val="0"/>
          <w:numId w:val="13"/>
        </w:numPr>
        <w:ind w:hanging="360"/>
        <w:contextualSpacing/>
      </w:pPr>
      <w:r>
        <w:t>How to improve marketing and public relations regarding reference and user services.</w:t>
      </w:r>
    </w:p>
    <w:p w:rsidR="00B55C11" w:rsidRDefault="007D7EC1">
      <w:r>
        <w:tab/>
        <w:t>3. Maintain an ongoing discussion with fellow reference librarians.</w:t>
      </w:r>
    </w:p>
    <w:p w:rsidR="00B55C11" w:rsidRDefault="007D7EC1">
      <w:pPr>
        <w:numPr>
          <w:ilvl w:val="0"/>
          <w:numId w:val="8"/>
        </w:numPr>
        <w:ind w:hanging="360"/>
        <w:contextualSpacing/>
      </w:pPr>
      <w:r>
        <w:t>More awareness of what public, special, and academic librarians can learn from each other.</w:t>
      </w:r>
    </w:p>
    <w:p w:rsidR="00B55C11" w:rsidRDefault="007D7EC1">
      <w:pPr>
        <w:numPr>
          <w:ilvl w:val="0"/>
          <w:numId w:val="8"/>
        </w:numPr>
        <w:ind w:hanging="360"/>
        <w:contextualSpacing/>
      </w:pPr>
      <w:r>
        <w:t>Ping is going to ask the MLA Executive Board if someone can set up a discussion listserv for members of the section in order to maintain a discussion.</w:t>
      </w:r>
    </w:p>
    <w:p w:rsidR="00B55C11" w:rsidRDefault="007D7EC1">
      <w:r>
        <w:lastRenderedPageBreak/>
        <w:t>4. Training Opportunities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Anna mentioned the opportunity for members to view and/or attend demonstrations either by vendors or librarian users.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There was a request for more customer service training.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Members would like to see demonstrations of public either from the vendors or, preferably, from librarians who are using the products.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 xml:space="preserve">There was a request for training on how to providing better resources for those who are learning English, taking the citizenship examination, preparing for the </w:t>
      </w:r>
      <w:proofErr w:type="spellStart"/>
      <w:r>
        <w:t>HiSet</w:t>
      </w:r>
      <w:proofErr w:type="spellEnd"/>
      <w:r>
        <w:t xml:space="preserve"> examination.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There is a need for how to provide training for staff and better staff support, overall.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Boston Public Library has several online guides for several topics.</w:t>
      </w:r>
    </w:p>
    <w:p w:rsidR="00B55C11" w:rsidRDefault="007D7EC1">
      <w:pPr>
        <w:numPr>
          <w:ilvl w:val="0"/>
          <w:numId w:val="1"/>
        </w:numPr>
        <w:ind w:hanging="360"/>
        <w:contextualSpacing/>
      </w:pPr>
      <w:r>
        <w:t>Cross training with school librarians was another topic that was addressed.  This could open up an opportunity to work with the MLA/Youth Services Section (YSS) or the Massachusetts School Library Association (MSLA).</w:t>
      </w:r>
    </w:p>
    <w:p w:rsidR="00B55C11" w:rsidRDefault="00B55C11"/>
    <w:p w:rsidR="00B55C11" w:rsidRDefault="007D7EC1">
      <w:r>
        <w:t>B. Meetings, Prerequisites for Members</w:t>
      </w:r>
    </w:p>
    <w:p w:rsidR="00B55C11" w:rsidRDefault="007D7EC1">
      <w:pPr>
        <w:numPr>
          <w:ilvl w:val="0"/>
          <w:numId w:val="7"/>
        </w:numPr>
        <w:ind w:hanging="360"/>
        <w:contextualSpacing/>
      </w:pPr>
      <w:r>
        <w:t xml:space="preserve">According to the association bylaws, in order to be considered a full fledged member of the section, someone must be a member of the </w:t>
      </w:r>
      <w:hyperlink r:id="rId6">
        <w:r>
          <w:rPr>
            <w:color w:val="1155CC"/>
            <w:u w:val="single"/>
          </w:rPr>
          <w:t>Massachusetts Library Association</w:t>
        </w:r>
      </w:hyperlink>
      <w:r>
        <w:t xml:space="preserve"> (MLA).</w:t>
      </w:r>
    </w:p>
    <w:p w:rsidR="00B55C11" w:rsidRDefault="007D7EC1">
      <w:pPr>
        <w:numPr>
          <w:ilvl w:val="0"/>
          <w:numId w:val="7"/>
        </w:numPr>
        <w:ind w:hanging="360"/>
        <w:contextualSpacing/>
      </w:pPr>
      <w:r>
        <w:t xml:space="preserve">Ping will ask the MLA executive board about membership requirements for networking and professional development opportunities.  Most likely, non-members will have to pay a fee or higher fee for stand alone programs.  </w:t>
      </w:r>
    </w:p>
    <w:p w:rsidR="00B55C11" w:rsidRDefault="007D7EC1">
      <w:pPr>
        <w:numPr>
          <w:ilvl w:val="0"/>
          <w:numId w:val="7"/>
        </w:numPr>
        <w:ind w:hanging="360"/>
        <w:contextualSpacing/>
      </w:pPr>
      <w:r>
        <w:t>Meetings</w:t>
      </w:r>
    </w:p>
    <w:p w:rsidR="00B55C11" w:rsidRDefault="007D7EC1">
      <w:pPr>
        <w:numPr>
          <w:ilvl w:val="1"/>
          <w:numId w:val="7"/>
        </w:numPr>
        <w:ind w:hanging="360"/>
        <w:contextualSpacing/>
      </w:pPr>
      <w:r>
        <w:t>Anna asked if members would prefer in-person or virtual meetings.  There seemed to be a consensus for both in person meetings and virtual opportunities.  Participating by speaker phone is always an option.</w:t>
      </w:r>
    </w:p>
    <w:p w:rsidR="00B55C11" w:rsidRDefault="007D7EC1">
      <w:pPr>
        <w:numPr>
          <w:ilvl w:val="1"/>
          <w:numId w:val="7"/>
        </w:numPr>
        <w:ind w:hanging="360"/>
        <w:contextualSpacing/>
      </w:pPr>
      <w:r>
        <w:t>Anna will look into availability of a meeting room at the Massachusetts Library System (MLS) site in Marlboro.  (</w:t>
      </w:r>
      <w:proofErr w:type="gramStart"/>
      <w:r>
        <w:t>note</w:t>
      </w:r>
      <w:proofErr w:type="gramEnd"/>
      <w:r>
        <w:t xml:space="preserve"> -- as of the sending of these minutes, the next meeting is scheduled for Thursday, November 19 at 10:00 am.</w:t>
      </w:r>
    </w:p>
    <w:p w:rsidR="00B55C11" w:rsidRDefault="00B55C11"/>
    <w:p w:rsidR="00B55C11" w:rsidRDefault="007D7EC1">
      <w:r>
        <w:t>C. Role of the Reference/User Services Librarian</w:t>
      </w:r>
    </w:p>
    <w:p w:rsidR="00B55C11" w:rsidRDefault="007D7EC1">
      <w:pPr>
        <w:numPr>
          <w:ilvl w:val="0"/>
          <w:numId w:val="4"/>
        </w:numPr>
        <w:ind w:hanging="360"/>
        <w:contextualSpacing/>
      </w:pPr>
      <w:r>
        <w:t>Cara mentioned that reference services should as patron centered as possible.</w:t>
      </w:r>
    </w:p>
    <w:p w:rsidR="00B55C11" w:rsidRDefault="007D7EC1">
      <w:pPr>
        <w:numPr>
          <w:ilvl w:val="0"/>
          <w:numId w:val="4"/>
        </w:numPr>
        <w:ind w:hanging="360"/>
        <w:contextualSpacing/>
      </w:pPr>
      <w:r>
        <w:t>Training for staff and the public was largely emphasized.  Molly mentioned that her library is closing for 11 weeks which is a great opportunity for staff training.</w:t>
      </w:r>
    </w:p>
    <w:p w:rsidR="00B55C11" w:rsidRDefault="007D7EC1">
      <w:pPr>
        <w:numPr>
          <w:ilvl w:val="0"/>
          <w:numId w:val="4"/>
        </w:numPr>
        <w:ind w:hanging="360"/>
        <w:contextualSpacing/>
      </w:pPr>
      <w:r>
        <w:t>Sensitivity between groups in the library, whether it’s sensitivity between departments, age groups, or full and part time status, is important.</w:t>
      </w:r>
    </w:p>
    <w:p w:rsidR="00B55C11" w:rsidRDefault="007D7EC1">
      <w:pPr>
        <w:numPr>
          <w:ilvl w:val="0"/>
          <w:numId w:val="4"/>
        </w:numPr>
        <w:ind w:hanging="360"/>
        <w:contextualSpacing/>
      </w:pPr>
      <w:r>
        <w:t xml:space="preserve">What is the culture of reference?  </w:t>
      </w:r>
    </w:p>
    <w:p w:rsidR="00B55C11" w:rsidRDefault="007D7EC1">
      <w:pPr>
        <w:numPr>
          <w:ilvl w:val="0"/>
          <w:numId w:val="4"/>
        </w:numPr>
        <w:ind w:hanging="360"/>
        <w:contextualSpacing/>
      </w:pPr>
      <w:r>
        <w:t>Attendees all shared their job titles, emphasizing how different reference services are perceived in different libraries.  The titles were “Adult Services Librarian”, “Information Services”, “Community Services”, “Adult/Outreach and Programming Manager”, “Public Services Coordinator”, “Reference Services”, and “Head of Reference”.</w:t>
      </w:r>
    </w:p>
    <w:p w:rsidR="00B55C11" w:rsidRDefault="00B55C11"/>
    <w:p w:rsidR="00B55C11" w:rsidRDefault="007D7EC1">
      <w:r>
        <w:t>D. Mission/Vision of the Section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lastRenderedPageBreak/>
        <w:t>Meeting attendees shared their views of the proposed mission for the section.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Paula: “Promoting reference services within the community”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Lorraine: “Advocacy, Networking, Education”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Joanne: “Sharing ideas with other librarians”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Molly: “Support”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Ping: “Sharing”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Cynthia: “User services”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Cara: “Welcoming Atmosphere”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Laura: “Professional Development”</w:t>
      </w:r>
    </w:p>
    <w:p w:rsidR="00B55C11" w:rsidRDefault="007D7EC1">
      <w:pPr>
        <w:numPr>
          <w:ilvl w:val="0"/>
          <w:numId w:val="11"/>
        </w:numPr>
        <w:ind w:hanging="360"/>
        <w:contextualSpacing/>
      </w:pPr>
      <w:r>
        <w:t>Ping: “21st Century Reference Service”</w:t>
      </w:r>
    </w:p>
    <w:p w:rsidR="00B55C11" w:rsidRDefault="00B55C11"/>
    <w:p w:rsidR="00B55C11" w:rsidRDefault="007D7EC1">
      <w:r>
        <w:rPr>
          <w:b/>
        </w:rPr>
        <w:t>III. Conference</w:t>
      </w:r>
    </w:p>
    <w:p w:rsidR="00B55C11" w:rsidRDefault="007D7EC1">
      <w:pPr>
        <w:numPr>
          <w:ilvl w:val="0"/>
          <w:numId w:val="9"/>
        </w:numPr>
        <w:ind w:hanging="360"/>
        <w:contextualSpacing/>
      </w:pPr>
      <w:r>
        <w:t>The MLA Conference will be held on May 16-18 in Hyannis, Massachusetts.</w:t>
      </w:r>
    </w:p>
    <w:p w:rsidR="00B55C11" w:rsidRDefault="007D7EC1">
      <w:pPr>
        <w:numPr>
          <w:ilvl w:val="0"/>
          <w:numId w:val="9"/>
        </w:numPr>
        <w:ind w:hanging="360"/>
        <w:contextualSpacing/>
      </w:pPr>
      <w:r>
        <w:t>The section will be looking for shepherds to help with the section sponsored conference programs.</w:t>
      </w:r>
    </w:p>
    <w:p w:rsidR="00B55C11" w:rsidRDefault="007D7EC1">
      <w:pPr>
        <w:numPr>
          <w:ilvl w:val="0"/>
          <w:numId w:val="9"/>
        </w:numPr>
        <w:ind w:hanging="360"/>
        <w:contextualSpacing/>
      </w:pPr>
      <w:r>
        <w:t>As of the writing of these minutes, the following programs sponsored by section will be presented at conference: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Providing Assistive Technology is Not Enough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Is the Data Massage Worth the Cost? (about Data Driven Collections and software)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Simplifying Reference/One Desk Plan (the One Desk solution at the Cary (Lexington) and Millis Libraries)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Reference in the Digital Age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Legal Reference Questions at the Reference Desk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Staff Readers’ Advisory Book Groups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Digital Impact on Library Services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>Getting Down to Business (Business Reference)</w:t>
      </w:r>
    </w:p>
    <w:p w:rsidR="00B55C11" w:rsidRDefault="007D7EC1">
      <w:pPr>
        <w:numPr>
          <w:ilvl w:val="0"/>
          <w:numId w:val="12"/>
        </w:numPr>
        <w:ind w:hanging="360"/>
        <w:contextualSpacing/>
      </w:pPr>
      <w:r>
        <w:t xml:space="preserve">Lightning Round Outreach Presentation (which features Joanne </w:t>
      </w:r>
      <w:proofErr w:type="spellStart"/>
      <w:r>
        <w:t>Szelag</w:t>
      </w:r>
      <w:proofErr w:type="spellEnd"/>
      <w:r>
        <w:t xml:space="preserve"> talking about Palmer’s Veterans’ Program)</w:t>
      </w:r>
    </w:p>
    <w:p w:rsidR="00B55C11" w:rsidRDefault="00B55C11"/>
    <w:p w:rsidR="00B55C11" w:rsidRDefault="007D7EC1">
      <w:r>
        <w:rPr>
          <w:b/>
        </w:rPr>
        <w:t>IV. Old Business</w:t>
      </w:r>
    </w:p>
    <w:p w:rsidR="00B55C11" w:rsidRDefault="007D7EC1">
      <w:pPr>
        <w:numPr>
          <w:ilvl w:val="0"/>
          <w:numId w:val="2"/>
        </w:numPr>
        <w:ind w:hanging="360"/>
        <w:contextualSpacing/>
      </w:pPr>
      <w:r>
        <w:t>Officers</w:t>
      </w:r>
    </w:p>
    <w:p w:rsidR="00B55C11" w:rsidRDefault="007D7EC1">
      <w:pPr>
        <w:numPr>
          <w:ilvl w:val="0"/>
          <w:numId w:val="14"/>
        </w:numPr>
        <w:ind w:hanging="360"/>
        <w:contextualSpacing/>
      </w:pPr>
      <w:r>
        <w:t>Ping is the Chair</w:t>
      </w:r>
    </w:p>
    <w:p w:rsidR="00B55C11" w:rsidRDefault="007D7EC1">
      <w:pPr>
        <w:numPr>
          <w:ilvl w:val="0"/>
          <w:numId w:val="14"/>
        </w:numPr>
        <w:ind w:hanging="360"/>
        <w:contextualSpacing/>
      </w:pPr>
      <w:r>
        <w:t xml:space="preserve">Demetri </w:t>
      </w:r>
      <w:proofErr w:type="spellStart"/>
      <w:r>
        <w:rPr>
          <w:color w:val="222222"/>
          <w:highlight w:val="white"/>
        </w:rPr>
        <w:t>Kryiakis</w:t>
      </w:r>
      <w:proofErr w:type="spellEnd"/>
      <w:r>
        <w:rPr>
          <w:color w:val="222222"/>
          <w:highlight w:val="white"/>
        </w:rPr>
        <w:t xml:space="preserve"> (Morse Institute Library/Natick) is the Co-Chair</w:t>
      </w:r>
    </w:p>
    <w:p w:rsidR="00B55C11" w:rsidRDefault="007D7EC1">
      <w:pPr>
        <w:numPr>
          <w:ilvl w:val="0"/>
          <w:numId w:val="14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Laura is the secretary</w:t>
      </w:r>
    </w:p>
    <w:p w:rsidR="00B55C11" w:rsidRDefault="007D7EC1">
      <w:pPr>
        <w:numPr>
          <w:ilvl w:val="0"/>
          <w:numId w:val="14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Discussions will be made on officers for next year, or whether to keep the current officers for another year.</w:t>
      </w:r>
    </w:p>
    <w:p w:rsidR="00B55C11" w:rsidRDefault="007D7EC1">
      <w:r>
        <w:rPr>
          <w:color w:val="222222"/>
          <w:highlight w:val="white"/>
        </w:rPr>
        <w:t>B. Bylaws</w:t>
      </w:r>
    </w:p>
    <w:p w:rsidR="00B55C11" w:rsidRDefault="007D7EC1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Every MLA section needs to have bylaws (which includes provisions for officers)</w:t>
      </w:r>
    </w:p>
    <w:p w:rsidR="00B55C11" w:rsidRDefault="007D7EC1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Bylaws for other sections will serve as models for bylaws:</w:t>
      </w:r>
    </w:p>
    <w:p w:rsidR="00B55C11" w:rsidRDefault="00990251">
      <w:pPr>
        <w:numPr>
          <w:ilvl w:val="1"/>
          <w:numId w:val="10"/>
        </w:numPr>
        <w:ind w:hanging="360"/>
        <w:contextualSpacing/>
        <w:rPr>
          <w:color w:val="222222"/>
          <w:highlight w:val="white"/>
        </w:rPr>
      </w:pPr>
      <w:hyperlink r:id="rId7">
        <w:r w:rsidR="007D7EC1">
          <w:rPr>
            <w:color w:val="1155CC"/>
            <w:highlight w:val="white"/>
            <w:u w:val="single"/>
          </w:rPr>
          <w:t>Technical Services Section</w:t>
        </w:r>
      </w:hyperlink>
    </w:p>
    <w:p w:rsidR="00B55C11" w:rsidRDefault="00990251">
      <w:pPr>
        <w:numPr>
          <w:ilvl w:val="1"/>
          <w:numId w:val="10"/>
        </w:numPr>
        <w:ind w:hanging="360"/>
        <w:contextualSpacing/>
        <w:rPr>
          <w:color w:val="222222"/>
          <w:highlight w:val="white"/>
        </w:rPr>
      </w:pPr>
      <w:hyperlink r:id="rId8">
        <w:r w:rsidR="007D7EC1">
          <w:rPr>
            <w:color w:val="1155CC"/>
            <w:highlight w:val="white"/>
            <w:u w:val="single"/>
          </w:rPr>
          <w:t>Youth Services Section</w:t>
        </w:r>
      </w:hyperlink>
    </w:p>
    <w:p w:rsidR="00B55C11" w:rsidRDefault="00990251">
      <w:pPr>
        <w:numPr>
          <w:ilvl w:val="1"/>
          <w:numId w:val="10"/>
        </w:numPr>
        <w:ind w:hanging="360"/>
        <w:contextualSpacing/>
        <w:rPr>
          <w:color w:val="222222"/>
          <w:highlight w:val="white"/>
        </w:rPr>
      </w:pPr>
      <w:hyperlink r:id="rId9">
        <w:proofErr w:type="spellStart"/>
        <w:r w:rsidR="007D7EC1">
          <w:rPr>
            <w:color w:val="1155CC"/>
            <w:highlight w:val="white"/>
            <w:u w:val="single"/>
          </w:rPr>
          <w:t>Paralibrarian</w:t>
        </w:r>
        <w:proofErr w:type="spellEnd"/>
        <w:r w:rsidR="007D7EC1">
          <w:rPr>
            <w:color w:val="1155CC"/>
            <w:highlight w:val="white"/>
            <w:u w:val="single"/>
          </w:rPr>
          <w:t xml:space="preserve"> Section</w:t>
        </w:r>
      </w:hyperlink>
    </w:p>
    <w:p w:rsidR="00B55C11" w:rsidRDefault="00B55C11">
      <w:pPr>
        <w:ind w:left="720"/>
      </w:pPr>
    </w:p>
    <w:p w:rsidR="00B55C11" w:rsidRDefault="007D7EC1">
      <w:r>
        <w:lastRenderedPageBreak/>
        <w:t>The meeting was adjourned at 12:06 pm.</w:t>
      </w:r>
    </w:p>
    <w:p w:rsidR="00B55C11" w:rsidRDefault="007D7EC1">
      <w:r>
        <w:t>Next meeting, November 19, 2015 at 10:00 am at the Massachusetts Library System Offices in Marlborough.</w:t>
      </w:r>
    </w:p>
    <w:p w:rsidR="00B55C11" w:rsidRDefault="00B55C11"/>
    <w:p w:rsidR="00B55C11" w:rsidRDefault="007D7EC1">
      <w:r>
        <w:t>Respectfully submitted,</w:t>
      </w:r>
    </w:p>
    <w:p w:rsidR="00B55C11" w:rsidRDefault="00B55C11"/>
    <w:p w:rsidR="00B55C11" w:rsidRDefault="007D7EC1">
      <w:r>
        <w:t>Laura Bernheim</w:t>
      </w:r>
    </w:p>
    <w:p w:rsidR="00B55C11" w:rsidRDefault="007D7EC1">
      <w:r>
        <w:t>Secretary</w:t>
      </w:r>
    </w:p>
    <w:p w:rsidR="00B55C11" w:rsidRDefault="00B55C11"/>
    <w:sectPr w:rsidR="00B55C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D3D"/>
    <w:multiLevelType w:val="multilevel"/>
    <w:tmpl w:val="C02E4FE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8662C5"/>
    <w:multiLevelType w:val="multilevel"/>
    <w:tmpl w:val="B592490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0EC71495"/>
    <w:multiLevelType w:val="multilevel"/>
    <w:tmpl w:val="A2529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6B95C64"/>
    <w:multiLevelType w:val="multilevel"/>
    <w:tmpl w:val="54C0D64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1D631172"/>
    <w:multiLevelType w:val="multilevel"/>
    <w:tmpl w:val="FF9CA6E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E11724C"/>
    <w:multiLevelType w:val="multilevel"/>
    <w:tmpl w:val="333CFF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F823F10"/>
    <w:multiLevelType w:val="multilevel"/>
    <w:tmpl w:val="23CE191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7">
    <w:nsid w:val="3B0C7DA3"/>
    <w:multiLevelType w:val="multilevel"/>
    <w:tmpl w:val="3998C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FC473CB"/>
    <w:multiLevelType w:val="multilevel"/>
    <w:tmpl w:val="0DE80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33320CE"/>
    <w:multiLevelType w:val="multilevel"/>
    <w:tmpl w:val="89B45D7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7DC6C05"/>
    <w:multiLevelType w:val="multilevel"/>
    <w:tmpl w:val="977291E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nsid w:val="5E581E15"/>
    <w:multiLevelType w:val="multilevel"/>
    <w:tmpl w:val="7EE48A0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>
    <w:nsid w:val="60E34250"/>
    <w:multiLevelType w:val="multilevel"/>
    <w:tmpl w:val="834C705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759F1825"/>
    <w:multiLevelType w:val="multilevel"/>
    <w:tmpl w:val="109CA67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1"/>
    <w:rsid w:val="007D7EC1"/>
    <w:rsid w:val="00990251"/>
    <w:rsid w:val="00B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sslib.org/joinmla" TargetMode="External"/><Relationship Id="rId7" Type="http://schemas.openxmlformats.org/officeDocument/2006/relationships/hyperlink" Target="http://masslib.org/Resources/Documents/TSSBylawsApril2013.pdf" TargetMode="External"/><Relationship Id="rId8" Type="http://schemas.openxmlformats.org/officeDocument/2006/relationships/hyperlink" Target="http://masslib.org/Resources/Documents/YSS%20bylaws%202012.pdf" TargetMode="External"/><Relationship Id="rId9" Type="http://schemas.openxmlformats.org/officeDocument/2006/relationships/hyperlink" Target="http://masslib.org/Resources/Documents/ParalibrarianBylaws2009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Bernheim</dc:creator>
  <cp:lastModifiedBy>Pingsheng Chen</cp:lastModifiedBy>
  <cp:revision>2</cp:revision>
  <dcterms:created xsi:type="dcterms:W3CDTF">2015-11-08T23:08:00Z</dcterms:created>
  <dcterms:modified xsi:type="dcterms:W3CDTF">2015-11-08T23:08:00Z</dcterms:modified>
</cp:coreProperties>
</file>